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6A" w:rsidRDefault="002E0497" w:rsidP="00C9676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33"/>
          <w:sz w:val="28"/>
          <w:szCs w:val="28"/>
          <w:lang w:eastAsia="en-AU"/>
        </w:rPr>
      </w:pPr>
      <w:r w:rsidRPr="00233ACE">
        <w:rPr>
          <w:rFonts w:ascii="Georgia" w:eastAsia="Times New Roman" w:hAnsi="Georgia" w:cs="Times New Roman"/>
          <w:b/>
          <w:bCs/>
          <w:color w:val="000033"/>
          <w:sz w:val="28"/>
          <w:szCs w:val="28"/>
          <w:lang w:eastAsia="en-AU"/>
        </w:rPr>
        <w:fldChar w:fldCharType="begin"/>
      </w:r>
      <w:r w:rsidR="00233ACE" w:rsidRPr="00233ACE">
        <w:rPr>
          <w:rFonts w:ascii="Georgia" w:eastAsia="Times New Roman" w:hAnsi="Georgia" w:cs="Times New Roman"/>
          <w:b/>
          <w:bCs/>
          <w:color w:val="000033"/>
          <w:sz w:val="28"/>
          <w:szCs w:val="28"/>
          <w:lang w:eastAsia="en-AU"/>
        </w:rPr>
        <w:instrText xml:space="preserve"> HYPERLINK "http://cesaa.org.au/events/EUSA%20AP%20Conf%20CfP%2020%20Dec%202013.docx" </w:instrText>
      </w:r>
      <w:r w:rsidRPr="00233ACE">
        <w:rPr>
          <w:rFonts w:ascii="Georgia" w:eastAsia="Times New Roman" w:hAnsi="Georgia" w:cs="Times New Roman"/>
          <w:b/>
          <w:bCs/>
          <w:color w:val="000033"/>
          <w:sz w:val="28"/>
          <w:szCs w:val="28"/>
          <w:lang w:eastAsia="en-AU"/>
        </w:rPr>
        <w:fldChar w:fldCharType="separate"/>
      </w:r>
      <w:proofErr w:type="gramStart"/>
      <w:r w:rsidR="00233ACE" w:rsidRPr="00233ACE">
        <w:rPr>
          <w:rFonts w:ascii="Georgia" w:eastAsia="Times New Roman" w:hAnsi="Georgia" w:cs="Times New Roman"/>
          <w:b/>
          <w:bCs/>
          <w:color w:val="1C137C"/>
          <w:sz w:val="28"/>
          <w:szCs w:val="28"/>
          <w:u w:val="single"/>
          <w:lang w:eastAsia="en-AU"/>
        </w:rPr>
        <w:t>EU IN THE SHADOW OF ASIA</w:t>
      </w:r>
      <w:r w:rsidRPr="00233ACE">
        <w:rPr>
          <w:rFonts w:ascii="Georgia" w:eastAsia="Times New Roman" w:hAnsi="Georgia" w:cs="Times New Roman"/>
          <w:b/>
          <w:bCs/>
          <w:color w:val="000033"/>
          <w:sz w:val="28"/>
          <w:szCs w:val="28"/>
          <w:lang w:eastAsia="en-AU"/>
        </w:rPr>
        <w:fldChar w:fldCharType="end"/>
      </w:r>
      <w:r w:rsidR="00233ACE" w:rsidRPr="00233ACE">
        <w:rPr>
          <w:rFonts w:ascii="Georgia" w:eastAsia="Times New Roman" w:hAnsi="Georgia" w:cs="Times New Roman"/>
          <w:b/>
          <w:bCs/>
          <w:color w:val="000033"/>
          <w:sz w:val="28"/>
          <w:szCs w:val="28"/>
          <w:lang w:eastAsia="en-AU"/>
        </w:rPr>
        <w:t>?</w:t>
      </w:r>
      <w:proofErr w:type="gramEnd"/>
      <w:r w:rsidR="00C9676A" w:rsidRPr="00C9676A">
        <w:rPr>
          <w:rFonts w:ascii="Georgia" w:eastAsia="Times New Roman" w:hAnsi="Georgia" w:cs="Times New Roman"/>
          <w:b/>
          <w:bCs/>
          <w:color w:val="000033"/>
          <w:sz w:val="28"/>
          <w:szCs w:val="28"/>
          <w:lang w:eastAsia="en-AU"/>
        </w:rPr>
        <w:t xml:space="preserve"> </w:t>
      </w:r>
    </w:p>
    <w:p w:rsidR="00C9676A" w:rsidRDefault="00233ACE" w:rsidP="00C9676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33"/>
          <w:sz w:val="28"/>
          <w:szCs w:val="28"/>
          <w:lang w:eastAsia="en-AU"/>
        </w:rPr>
      </w:pPr>
      <w:r w:rsidRPr="00233ACE">
        <w:rPr>
          <w:rFonts w:ascii="Georgia" w:eastAsia="Times New Roman" w:hAnsi="Georgia" w:cs="Times New Roman"/>
          <w:b/>
          <w:bCs/>
          <w:color w:val="000033"/>
          <w:sz w:val="28"/>
          <w:szCs w:val="28"/>
          <w:lang w:eastAsia="en-AU"/>
        </w:rPr>
        <w:t>Changing relationships between the EU and the Asia Pacific</w:t>
      </w:r>
    </w:p>
    <w:p w:rsidR="00233ACE" w:rsidRPr="00233ACE" w:rsidRDefault="00233ACE" w:rsidP="00C9676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33"/>
          <w:sz w:val="27"/>
          <w:szCs w:val="27"/>
          <w:lang w:eastAsia="en-AU"/>
        </w:rPr>
      </w:pPr>
      <w:proofErr w:type="gramStart"/>
      <w:r w:rsidRPr="00233ACE">
        <w:rPr>
          <w:rFonts w:ascii="Georgia" w:eastAsia="Times New Roman" w:hAnsi="Georgia" w:cs="Times New Roman"/>
          <w:b/>
          <w:bCs/>
          <w:color w:val="000033"/>
          <w:sz w:val="27"/>
          <w:szCs w:val="27"/>
          <w:lang w:eastAsia="en-AU"/>
        </w:rPr>
        <w:t>01-02 May 2014, Melbourne, Australia.</w:t>
      </w:r>
      <w:proofErr w:type="gramEnd"/>
    </w:p>
    <w:p w:rsidR="00233ACE" w:rsidRPr="00233ACE" w:rsidRDefault="00233ACE" w:rsidP="00233AC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</w:pP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t>The discussion on the emerging powers of Asia is well established. However, there have been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few Asia Pacific platforms where academics can present their research into how the concept of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the coming century being one which pivots around Asia impacts on Asia Pacific – EU relations.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A growing emphasis on Asia as an economic and political powerhouse also has implications for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how the EU deals with other regions and how other regions in turn align or realign their foreign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policies.</w:t>
      </w:r>
    </w:p>
    <w:p w:rsidR="00233ACE" w:rsidRPr="00233ACE" w:rsidRDefault="00233ACE" w:rsidP="00233AC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</w:pP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t>The Australian government has recently published its White Paper entitled Australia in the Asian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Century. While relations between the EU and Australia remain somewhat stable, numerous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developments have made Australia’s appreciation of the European Union tenuous. With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Australia’s self-portrayal as a middle size power in the Asia Pacific region and as its economic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engagement with China and other Asian powers grow, what does this mean for Australian – EU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relations? Will Australia turn its back on traditional alliances and the European Union? Is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Australia and the Asian century a party politic position or an ingrained bi-partisan position? Can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Australia be seen as an interlocutor between Asia and the EU? Does it want this role? Do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others? These questions also hold a similar relevance for many other nations within the Asia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Pacific region.</w:t>
      </w:r>
    </w:p>
    <w:p w:rsidR="00233ACE" w:rsidRPr="00233ACE" w:rsidRDefault="00233ACE" w:rsidP="00233AC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</w:pP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t xml:space="preserve">The following six sub-themes will be investigated from both, </w:t>
      </w:r>
      <w:proofErr w:type="gramStart"/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t>an</w:t>
      </w:r>
      <w:proofErr w:type="gramEnd"/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t xml:space="preserve"> European and an Asia Pacific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 xml:space="preserve">perspective: </w:t>
      </w:r>
    </w:p>
    <w:p w:rsidR="00233ACE" w:rsidRPr="00233ACE" w:rsidRDefault="00233ACE" w:rsidP="00233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</w:pP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t>What is changing and what remains unchanged in relations between the EU and the Asia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Pacific?</w:t>
      </w:r>
    </w:p>
    <w:p w:rsidR="00233ACE" w:rsidRPr="00233ACE" w:rsidRDefault="00233ACE" w:rsidP="00233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</w:pP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t xml:space="preserve">How has a focus on Asia impacted other countries </w:t>
      </w:r>
      <w:proofErr w:type="gramStart"/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t>policies towards the EU; and the EU’s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polices</w:t>
      </w:r>
      <w:proofErr w:type="gramEnd"/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t xml:space="preserve"> to other regions?</w:t>
      </w:r>
    </w:p>
    <w:p w:rsidR="00233ACE" w:rsidRPr="00233ACE" w:rsidRDefault="00233ACE" w:rsidP="00233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</w:pP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t>How do financial and membership crises impact on the relationships between the EU and the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Asia Pacific?</w:t>
      </w:r>
    </w:p>
    <w:p w:rsidR="00233ACE" w:rsidRPr="00233ACE" w:rsidRDefault="00233ACE" w:rsidP="00233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</w:pP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t>What impacts do various forms of regional integration in Asia have on EU relations with the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region?</w:t>
      </w:r>
    </w:p>
    <w:p w:rsidR="00233ACE" w:rsidRPr="00233ACE" w:rsidRDefault="00233ACE" w:rsidP="00233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</w:pP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t>How do perceptions of ‘self’ and ‘others’ and concepts of identity influence understandings</w:t>
      </w:r>
      <w:proofErr w:type="gramStart"/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t>,</w:t>
      </w:r>
      <w:proofErr w:type="gramEnd"/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political and economic interactions between EU and Asia Pacific?</w:t>
      </w:r>
    </w:p>
    <w:p w:rsidR="00233ACE" w:rsidRPr="00233ACE" w:rsidRDefault="00233ACE" w:rsidP="00233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</w:pP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t>Do expat/migrant communities help to facilitate understanding between regions?</w:t>
      </w:r>
    </w:p>
    <w:p w:rsidR="00233ACE" w:rsidRPr="00233ACE" w:rsidRDefault="00233ACE" w:rsidP="00233AC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</w:pP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t>This conference will be multidisciplinary in focus and applications from a wide range of fields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are encouraged to develop a deeper understanding of the complexities of the relationship, and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to understand the broad range of areas that can be impacted by international political and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economic issues. The EUSAAP is by nature multidisciplinary and in previous conferences has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drawn together experts from a wide range of disciplines such as History, Political Science, Law</w:t>
      </w:r>
      <w:proofErr w:type="gramStart"/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t>,</w:t>
      </w:r>
      <w:proofErr w:type="gramEnd"/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and Economics. With Australia’s ties to the Pacific Islands we especially encourage Pacific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Island researchers to engage EU Studies through this conference. This conference hopes to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help overcome some of the geographical distance between Europe and the Asia Pacific nations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and investigate ways in which they can and do communicate and interact on the world stage.</w:t>
      </w:r>
    </w:p>
    <w:p w:rsidR="00233ACE" w:rsidRDefault="00233ACE" w:rsidP="00233AC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</w:pPr>
      <w:r w:rsidRPr="00233ACE">
        <w:rPr>
          <w:rFonts w:ascii="Georgia" w:eastAsia="Times New Roman" w:hAnsi="Georgia" w:cs="Times New Roman"/>
          <w:b/>
          <w:bCs/>
          <w:color w:val="000033"/>
          <w:sz w:val="21"/>
          <w:szCs w:val="21"/>
          <w:lang w:eastAsia="en-AU"/>
        </w:rPr>
        <w:t>Timeline</w:t>
      </w:r>
      <w:r w:rsidRPr="00233ACE">
        <w:rPr>
          <w:rFonts w:ascii="Georgia" w:eastAsia="Times New Roman" w:hAnsi="Georgia" w:cs="Times New Roman"/>
          <w:b/>
          <w:bCs/>
          <w:color w:val="000033"/>
          <w:sz w:val="21"/>
          <w:szCs w:val="21"/>
          <w:lang w:eastAsia="en-AU"/>
        </w:rPr>
        <w:br/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 xml:space="preserve">Deadline for online-paper submissions: </w:t>
      </w:r>
      <w:r w:rsidRPr="00233ACE">
        <w:rPr>
          <w:rFonts w:ascii="Georgia" w:eastAsia="Times New Roman" w:hAnsi="Georgia" w:cs="Times New Roman"/>
          <w:b/>
          <w:bCs/>
          <w:color w:val="000033"/>
          <w:sz w:val="21"/>
          <w:szCs w:val="21"/>
          <w:lang w:eastAsia="en-AU"/>
        </w:rPr>
        <w:t>31 January 2014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lastRenderedPageBreak/>
        <w:t>Successful applicants will be informed by mid-February 2014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Acceptance of the invitation to present: 10 working days after notification of acceptance via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br/>
        <w:t>payment of registration fees (PayPal).</w:t>
      </w:r>
    </w:p>
    <w:p w:rsidR="0009540F" w:rsidRPr="00233ACE" w:rsidRDefault="0009540F" w:rsidP="0009540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</w:pPr>
      <w:r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t>Abstracts of your paper should be sent to:</w:t>
      </w:r>
      <w:r w:rsidRPr="00233ACE">
        <w:rPr>
          <w:rFonts w:ascii="Georgia" w:eastAsia="Times New Roman" w:hAnsi="Georgia" w:cs="Times New Roman"/>
          <w:color w:val="000033"/>
          <w:sz w:val="21"/>
          <w:szCs w:val="21"/>
          <w:lang w:eastAsia="en-AU"/>
        </w:rPr>
        <w:t xml:space="preserve"> </w:t>
      </w:r>
      <w:hyperlink r:id="rId7" w:history="1">
        <w:r w:rsidRPr="00233ACE">
          <w:rPr>
            <w:rFonts w:ascii="Georgia" w:eastAsia="Times New Roman" w:hAnsi="Georgia" w:cs="Times New Roman"/>
            <w:color w:val="1C137C"/>
            <w:sz w:val="21"/>
            <w:szCs w:val="21"/>
            <w:u w:val="single"/>
            <w:lang w:eastAsia="en-AU"/>
          </w:rPr>
          <w:t>yvonne.grosch@canterbury.ac.nz</w:t>
        </w:r>
      </w:hyperlink>
    </w:p>
    <w:p w:rsidR="00CE56EF" w:rsidRDefault="00CE56EF">
      <w:bookmarkStart w:id="0" w:name="_GoBack"/>
      <w:bookmarkEnd w:id="0"/>
    </w:p>
    <w:sectPr w:rsidR="00CE56EF" w:rsidSect="002E0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8B" w:rsidRDefault="00DD2F8B" w:rsidP="009236D0">
      <w:pPr>
        <w:spacing w:after="0" w:line="240" w:lineRule="auto"/>
      </w:pPr>
      <w:r>
        <w:separator/>
      </w:r>
    </w:p>
  </w:endnote>
  <w:endnote w:type="continuationSeparator" w:id="0">
    <w:p w:rsidR="00DD2F8B" w:rsidRDefault="00DD2F8B" w:rsidP="0092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8B" w:rsidRDefault="00DD2F8B" w:rsidP="009236D0">
      <w:pPr>
        <w:spacing w:after="0" w:line="240" w:lineRule="auto"/>
      </w:pPr>
      <w:r>
        <w:separator/>
      </w:r>
    </w:p>
  </w:footnote>
  <w:footnote w:type="continuationSeparator" w:id="0">
    <w:p w:rsidR="00DD2F8B" w:rsidRDefault="00DD2F8B" w:rsidP="0092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4F0"/>
    <w:multiLevelType w:val="multilevel"/>
    <w:tmpl w:val="E996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ACE"/>
    <w:rsid w:val="0009540F"/>
    <w:rsid w:val="00233ACE"/>
    <w:rsid w:val="002E0497"/>
    <w:rsid w:val="003119C5"/>
    <w:rsid w:val="00815B33"/>
    <w:rsid w:val="009236D0"/>
    <w:rsid w:val="00C9676A"/>
    <w:rsid w:val="00CE56EF"/>
    <w:rsid w:val="00DD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3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36D0"/>
  </w:style>
  <w:style w:type="paragraph" w:styleId="a5">
    <w:name w:val="footer"/>
    <w:basedOn w:val="a"/>
    <w:link w:val="a6"/>
    <w:uiPriority w:val="99"/>
    <w:semiHidden/>
    <w:unhideWhenUsed/>
    <w:rsid w:val="00923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3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vonne.grosch@canterbury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Mascitelli</dc:creator>
  <cp:lastModifiedBy>Iwaken</cp:lastModifiedBy>
  <cp:revision>2</cp:revision>
  <dcterms:created xsi:type="dcterms:W3CDTF">2014-02-27T13:38:00Z</dcterms:created>
  <dcterms:modified xsi:type="dcterms:W3CDTF">2014-02-27T13:38:00Z</dcterms:modified>
</cp:coreProperties>
</file>